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FA" w:rsidRDefault="00254AFA" w:rsidP="00254AFA">
      <w:pPr>
        <w:rPr>
          <w:b/>
        </w:rPr>
      </w:pPr>
      <w:r>
        <w:t xml:space="preserve">                                                                                                              </w:t>
      </w:r>
      <w:r w:rsidRPr="00183F70">
        <w:rPr>
          <w:b/>
          <w:sz w:val="28"/>
          <w:szCs w:val="28"/>
        </w:rPr>
        <w:t>УТВЕРЖДАЮ</w:t>
      </w:r>
      <w:r w:rsidRPr="00183F70">
        <w:rPr>
          <w:b/>
        </w:rPr>
        <w:t xml:space="preserve">    </w:t>
      </w:r>
    </w:p>
    <w:p w:rsidR="00254AFA" w:rsidRDefault="00254AFA" w:rsidP="00254AFA">
      <w:pPr>
        <w:rPr>
          <w:sz w:val="28"/>
          <w:szCs w:val="28"/>
        </w:rPr>
      </w:pPr>
      <w:r w:rsidRPr="00183F70">
        <w:rPr>
          <w:b/>
        </w:rPr>
        <w:t xml:space="preserve">              </w:t>
      </w:r>
      <w:r>
        <w:rPr>
          <w:b/>
        </w:rPr>
        <w:t xml:space="preserve">                                                                                        </w:t>
      </w:r>
      <w:r>
        <w:rPr>
          <w:sz w:val="28"/>
          <w:szCs w:val="28"/>
        </w:rPr>
        <w:t>Н</w:t>
      </w:r>
      <w:r w:rsidRPr="00183F70">
        <w:rPr>
          <w:sz w:val="28"/>
          <w:szCs w:val="28"/>
        </w:rPr>
        <w:t xml:space="preserve">ачальник  </w:t>
      </w:r>
      <w:proofErr w:type="gramStart"/>
      <w:r w:rsidRPr="00183F70">
        <w:rPr>
          <w:sz w:val="28"/>
          <w:szCs w:val="28"/>
        </w:rPr>
        <w:t>Северного</w:t>
      </w:r>
      <w:proofErr w:type="gramEnd"/>
    </w:p>
    <w:p w:rsidR="00254AFA" w:rsidRDefault="00254AFA" w:rsidP="00254A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Управления Госморречнадзора</w:t>
      </w:r>
    </w:p>
    <w:p w:rsidR="00254AFA" w:rsidRDefault="00254AFA" w:rsidP="00254AF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3829685</wp:posOffset>
            </wp:positionH>
            <wp:positionV relativeFrom="paragraph">
              <wp:posOffset>73025</wp:posOffset>
            </wp:positionV>
            <wp:extent cx="1392555" cy="568325"/>
            <wp:effectExtent l="0" t="0" r="0" b="3175"/>
            <wp:wrapNone/>
            <wp:docPr id="1" name="Рисунок 1" descr="Подпись рук-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пись рук-л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4AFA" w:rsidRDefault="00254AFA" w:rsidP="00254A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____________Н.А. Ерегин</w:t>
      </w:r>
    </w:p>
    <w:p w:rsidR="00254AFA" w:rsidRDefault="00254AFA" w:rsidP="00254A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254AFA" w:rsidRPr="00183F70" w:rsidRDefault="00254AFA" w:rsidP="00254AFA">
      <w:r>
        <w:rPr>
          <w:sz w:val="28"/>
          <w:szCs w:val="28"/>
        </w:rPr>
        <w:t xml:space="preserve">                                                                                            </w:t>
      </w:r>
      <w:r>
        <w:t>«22» декабря  2017 года</w:t>
      </w:r>
    </w:p>
    <w:p w:rsidR="00254AFA" w:rsidRDefault="00254AFA" w:rsidP="00254AFA">
      <w:r>
        <w:t xml:space="preserve">                                                                                              </w:t>
      </w:r>
    </w:p>
    <w:p w:rsidR="00254AFA" w:rsidRDefault="00254AFA" w:rsidP="00254AFA">
      <w:r>
        <w:t xml:space="preserve">                          </w:t>
      </w:r>
    </w:p>
    <w:p w:rsidR="00254AFA" w:rsidRDefault="00254AFA" w:rsidP="00254A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 по  выполнению  ведомственного  порядка  организации работ 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254AFA" w:rsidRDefault="00254AFA" w:rsidP="00254A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профилактике  нарушений  обязательных  требований  и  контроля  </w:t>
      </w:r>
    </w:p>
    <w:p w:rsidR="00254AFA" w:rsidRDefault="00254AFA" w:rsidP="00254A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качества  данных  работ  на  2018 год</w:t>
      </w:r>
    </w:p>
    <w:p w:rsidR="00254AFA" w:rsidRDefault="00254AFA" w:rsidP="00254AFA">
      <w:pPr>
        <w:jc w:val="center"/>
        <w:rPr>
          <w:b/>
          <w:sz w:val="28"/>
          <w:szCs w:val="28"/>
        </w:rPr>
      </w:pPr>
    </w:p>
    <w:p w:rsidR="00254AFA" w:rsidRDefault="00254AFA" w:rsidP="00254AFA">
      <w:pPr>
        <w:jc w:val="center"/>
        <w:rPr>
          <w:b/>
          <w:sz w:val="28"/>
          <w:szCs w:val="28"/>
        </w:rPr>
      </w:pPr>
      <w:r w:rsidRPr="00096ADC">
        <w:rPr>
          <w:b/>
          <w:sz w:val="28"/>
          <w:szCs w:val="28"/>
        </w:rPr>
        <w:t xml:space="preserve"> </w:t>
      </w:r>
    </w:p>
    <w:p w:rsidR="00EF074F" w:rsidRPr="000E11D4" w:rsidRDefault="000E11D4" w:rsidP="000E11D4">
      <w:pPr>
        <w:pStyle w:val="a3"/>
        <w:numPr>
          <w:ilvl w:val="0"/>
          <w:numId w:val="1"/>
        </w:numPr>
        <w:jc w:val="center"/>
        <w:rPr>
          <w:b/>
        </w:rPr>
      </w:pPr>
      <w:r>
        <w:rPr>
          <w:b/>
        </w:rPr>
        <w:t>Анализ  текущего  состояния  подконтрольной  сферы.</w:t>
      </w:r>
    </w:p>
    <w:p w:rsidR="00AC10B5" w:rsidRDefault="00AC10B5" w:rsidP="000E11D4">
      <w:pPr>
        <w:jc w:val="center"/>
        <w:rPr>
          <w:b/>
        </w:rPr>
      </w:pPr>
    </w:p>
    <w:p w:rsidR="00AC10B5" w:rsidRDefault="00AC10B5" w:rsidP="00AC10B5">
      <w:pPr>
        <w:jc w:val="both"/>
      </w:pPr>
      <w:r>
        <w:t xml:space="preserve">          Субъектами  контроля (надзора)  Северного УГМРН Ространснадзора  являются: организации – судовладельцы  имеющие  (и  не  имеющие)  лицензии; </w:t>
      </w:r>
      <w:proofErr w:type="gramStart"/>
      <w:r>
        <w:t>организации</w:t>
      </w:r>
      <w:proofErr w:type="gramEnd"/>
      <w:r>
        <w:t xml:space="preserve">  эксплуатирующие  портовые  и  судоходные  гидротехнические  сооружения; лоцманские  организации; капитаны  морских  портов  и  администрации бассейнов  внутренних  водных  путей; учебные  заведения; учебно-тренажерные  центры.</w:t>
      </w:r>
    </w:p>
    <w:p w:rsidR="00AC10B5" w:rsidRDefault="00AC10B5" w:rsidP="00AC10B5">
      <w:pPr>
        <w:jc w:val="both"/>
      </w:pPr>
      <w:r>
        <w:t xml:space="preserve">          Со  стороны  подконтрольных  субъектов  продолжаются  нарушения  обязательных  требований  в  сфере  морского  и  речного  транспорта, которые  прямо  или  косвенно  влияют  на  вероятность  наступления  события (аварии, транспортного  происшествия), следствием  которого  могут  являться:</w:t>
      </w:r>
    </w:p>
    <w:p w:rsidR="00AC10B5" w:rsidRDefault="00AC10B5" w:rsidP="00AC10B5">
      <w:pPr>
        <w:pStyle w:val="a3"/>
        <w:numPr>
          <w:ilvl w:val="0"/>
          <w:numId w:val="3"/>
        </w:numPr>
        <w:jc w:val="both"/>
      </w:pPr>
      <w:r>
        <w:t>Риск  гибели  человека;</w:t>
      </w:r>
    </w:p>
    <w:p w:rsidR="00AC10B5" w:rsidRDefault="00217CB9" w:rsidP="00AC10B5">
      <w:pPr>
        <w:pStyle w:val="a3"/>
        <w:numPr>
          <w:ilvl w:val="0"/>
          <w:numId w:val="3"/>
        </w:numPr>
        <w:jc w:val="both"/>
      </w:pPr>
      <w:r>
        <w:t>Риск  причинения  вреда  здоровью  человека;</w:t>
      </w:r>
    </w:p>
    <w:p w:rsidR="00217CB9" w:rsidRDefault="00217CB9" w:rsidP="00AC10B5">
      <w:pPr>
        <w:pStyle w:val="a3"/>
        <w:numPr>
          <w:ilvl w:val="0"/>
          <w:numId w:val="3"/>
        </w:numPr>
        <w:jc w:val="both"/>
      </w:pPr>
      <w:r>
        <w:t>Риск  загрязнения  окружающей  среды;</w:t>
      </w:r>
    </w:p>
    <w:p w:rsidR="00217CB9" w:rsidRDefault="00217CB9" w:rsidP="00AC10B5">
      <w:pPr>
        <w:pStyle w:val="a3"/>
        <w:numPr>
          <w:ilvl w:val="0"/>
          <w:numId w:val="3"/>
        </w:numPr>
        <w:jc w:val="both"/>
      </w:pPr>
      <w:r>
        <w:t>Риск  материального  ущерба.</w:t>
      </w:r>
    </w:p>
    <w:p w:rsidR="00217CB9" w:rsidRDefault="00217CB9" w:rsidP="00217CB9">
      <w:pPr>
        <w:jc w:val="both"/>
      </w:pPr>
      <w:r>
        <w:t xml:space="preserve">          Анализ  количества  </w:t>
      </w:r>
      <w:proofErr w:type="gramStart"/>
      <w:r>
        <w:t>нарушений, выявленных  в  ходе  контрольно-надзорных  мероприятий  за  2017 год  свидетельствует</w:t>
      </w:r>
      <w:proofErr w:type="gramEnd"/>
      <w:r>
        <w:t xml:space="preserve">  о  сохраняемом  высоком  уровне  нарушений, допускаемых  субъектами  контроля  на  морском  и  внутреннем  водном  транспорте. В  2017 году  при  проведении  проверок  и  </w:t>
      </w:r>
      <w:r w:rsidR="0034630B">
        <w:t>осмотров 1383 поднадзорных субъектов</w:t>
      </w:r>
      <w:r>
        <w:t xml:space="preserve">  было  выявлено  1205 нарушений</w:t>
      </w:r>
      <w:r w:rsidR="0034630B">
        <w:t xml:space="preserve">  (для  сравнения  в 2016 году – 1390  при  общем  количестве  проверок  и  осмотров 1455).</w:t>
      </w:r>
    </w:p>
    <w:p w:rsidR="00700E7D" w:rsidRDefault="0034630B" w:rsidP="00217CB9">
      <w:pPr>
        <w:jc w:val="both"/>
      </w:pPr>
      <w:r>
        <w:t xml:space="preserve">           </w:t>
      </w:r>
      <w:r w:rsidR="00700E7D">
        <w:t>Одной  из  причин  высокого  уровня  нарушений  предпринимателем  или  иным  субъектом  контроля  обязательных  требований  может  быть  слабая  информированность, либо  противоречия  одних  требований  другим, устаревшие  требования  и  большие  экономические  затраты.</w:t>
      </w:r>
    </w:p>
    <w:p w:rsidR="00700E7D" w:rsidRDefault="00700E7D" w:rsidP="00217CB9">
      <w:pPr>
        <w:jc w:val="both"/>
      </w:pPr>
      <w:r>
        <w:t xml:space="preserve">           Для  реализации  программы  профилактики  нарушений  обязательных  требований предлагаем  следующие  мероприятия:</w:t>
      </w:r>
    </w:p>
    <w:p w:rsidR="0034630B" w:rsidRDefault="00700E7D" w:rsidP="00217CB9">
      <w:pPr>
        <w:jc w:val="both"/>
      </w:pPr>
      <w:r>
        <w:t xml:space="preserve">1. Информировать  юридических  лиц  и  индивидуальных  предпринимателей  </w:t>
      </w:r>
      <w:proofErr w:type="gramStart"/>
      <w:r>
        <w:t>о</w:t>
      </w:r>
      <w:proofErr w:type="gramEnd"/>
      <w:r>
        <w:t xml:space="preserve">  всех  изменениях, вносимых  в  законодательные  акты, касающиеся  деятельности  на  морском  и  внутреннем  водном  транспорте (публикации  на  сайте  управления  в  сети  «Интернет»). </w:t>
      </w:r>
    </w:p>
    <w:p w:rsidR="00700E7D" w:rsidRDefault="00700E7D" w:rsidP="00217CB9">
      <w:pPr>
        <w:jc w:val="both"/>
      </w:pPr>
      <w:r>
        <w:t>2. Проведение  публичных  обсуждений  по  правоприменительной  практике (ежеквартально).</w:t>
      </w:r>
    </w:p>
    <w:p w:rsidR="000D3D5D" w:rsidRDefault="000D3D5D" w:rsidP="00217CB9">
      <w:pPr>
        <w:jc w:val="both"/>
      </w:pPr>
      <w:r>
        <w:t>3. Создание  на  сайте  управления  в  сети  «Интернет»  опросов  для  представителей  субъектов контроля (надзора)  о  качестве  проведенных  проверок, а также  функции  оценки.</w:t>
      </w:r>
    </w:p>
    <w:p w:rsidR="000D3D5D" w:rsidRDefault="000D3D5D" w:rsidP="00217CB9">
      <w:pPr>
        <w:jc w:val="both"/>
      </w:pPr>
      <w:r>
        <w:t>4. Размещать  на  сайте  управления  в  сети  «Интернет»  обобщенные  итоги  выявленных  нарушений  при  осуществлении  контроля (надзора)  при  проверках  хозяйствующих  субъектов.</w:t>
      </w:r>
    </w:p>
    <w:p w:rsidR="000D3D5D" w:rsidRDefault="000D3D5D" w:rsidP="00217CB9">
      <w:pPr>
        <w:jc w:val="both"/>
      </w:pPr>
      <w:r>
        <w:t>5. Выдача  предостережений  о  недопустимости  обязательных  требований  в  соответствии  с  частями  5-7 ст. 8.2 294-ФЗ, если  иной  порядок  не  установлен  федеральным  законом.</w:t>
      </w:r>
    </w:p>
    <w:p w:rsidR="00AC10B5" w:rsidRPr="00AC10B5" w:rsidRDefault="00B42C9E" w:rsidP="00AC10B5">
      <w:r>
        <w:lastRenderedPageBreak/>
        <w:t>6. Доводить  до  сведения  субъектов  контроля  информацию  об  обязательных  требованиях, о  принятых  и  готовящихся  изменениях  в  системе  обязательных  требований, о  порядке  проведения  проверок, правах  субъекта  контроля (надзора)  в  ходе  проверки.</w:t>
      </w:r>
    </w:p>
    <w:p w:rsidR="000E11D4" w:rsidRPr="000E11D4" w:rsidRDefault="000E11D4" w:rsidP="000E11D4">
      <w:pPr>
        <w:jc w:val="center"/>
        <w:rPr>
          <w:b/>
        </w:rPr>
      </w:pPr>
    </w:p>
    <w:p w:rsidR="000E11D4" w:rsidRPr="000E11D4" w:rsidRDefault="000E11D4" w:rsidP="000E11D4">
      <w:pPr>
        <w:pStyle w:val="a3"/>
        <w:numPr>
          <w:ilvl w:val="0"/>
          <w:numId w:val="1"/>
        </w:numPr>
        <w:jc w:val="center"/>
        <w:rPr>
          <w:b/>
        </w:rPr>
      </w:pPr>
      <w:r>
        <w:rPr>
          <w:b/>
        </w:rPr>
        <w:t>Основные  цели  и  задачи  проведения  профилактической  работы.</w:t>
      </w:r>
    </w:p>
    <w:p w:rsidR="000E11D4" w:rsidRDefault="000E11D4" w:rsidP="000E11D4">
      <w:pPr>
        <w:jc w:val="center"/>
        <w:rPr>
          <w:b/>
        </w:rPr>
      </w:pPr>
    </w:p>
    <w:p w:rsidR="000E11D4" w:rsidRDefault="005F22FB" w:rsidP="000D3D5D">
      <w:r w:rsidRPr="005F22FB">
        <w:t xml:space="preserve">Целевыми  показателями  качества  </w:t>
      </w:r>
      <w:r>
        <w:t>реализуемых  мероприятий  выступают:</w:t>
      </w:r>
    </w:p>
    <w:p w:rsidR="005F22FB" w:rsidRDefault="005F22FB" w:rsidP="005F22FB">
      <w:pPr>
        <w:pStyle w:val="a3"/>
        <w:numPr>
          <w:ilvl w:val="0"/>
          <w:numId w:val="4"/>
        </w:numPr>
      </w:pPr>
      <w:r>
        <w:t>Показатель  снижения  количества  нарушений  законодательства, допущенных  поднадзорными  субъектами  и  выявленными  при  проведении  проверок. Базовый  период  2017  год (100%) - 1205 нарушений. Показатель  рассчитывается  как  соотношение  количества  нарушений  законодательства, допущенных  поднадзорными  субъектами  и  выявленными  при  проведении  проверок, к  количеству  нарушений  за  2017 год.</w:t>
      </w:r>
    </w:p>
    <w:p w:rsidR="005F22FB" w:rsidRDefault="005F22FB" w:rsidP="005F22FB">
      <w:pPr>
        <w:pStyle w:val="a3"/>
        <w:numPr>
          <w:ilvl w:val="0"/>
          <w:numId w:val="4"/>
        </w:numPr>
      </w:pPr>
      <w:r>
        <w:t xml:space="preserve">Показатель  удовлетворенности  поднадзорными  субъектами  качеством  мероприятий  по  профилактике  нарушений  обязательных  требований  посредством  проведения  ежеквартальных  публичных  обсуждений, где  представители  субъектов  контроля  и  общественных  организаций  смогут  дать  оценку  работе  управления  посредством  анкетирования  и  прямого  общения. </w:t>
      </w:r>
      <w:r w:rsidR="00B42C9E">
        <w:t xml:space="preserve">Базовый  период  2017 год (0%).  В  2018 году  показатель  </w:t>
      </w:r>
      <w:proofErr w:type="gramStart"/>
      <w:r w:rsidR="00B42C9E">
        <w:t>будет</w:t>
      </w:r>
      <w:proofErr w:type="gramEnd"/>
      <w:r w:rsidR="00B42C9E">
        <w:t xml:space="preserve">  рассчитывается  как  соотношение  положительных  к  отрицательным  отзывам  на  сайте  управления  в  сети  «Интернет»  и  по  результатам  анкетирования  после  проведения  публичных  обсуждений.</w:t>
      </w:r>
    </w:p>
    <w:p w:rsidR="00B42C9E" w:rsidRDefault="00B42C9E" w:rsidP="00B42C9E"/>
    <w:p w:rsidR="000E11D4" w:rsidRPr="000E11D4" w:rsidRDefault="000E11D4" w:rsidP="000E11D4">
      <w:pPr>
        <w:pStyle w:val="a3"/>
        <w:numPr>
          <w:ilvl w:val="0"/>
          <w:numId w:val="1"/>
        </w:numPr>
        <w:jc w:val="center"/>
        <w:rPr>
          <w:b/>
        </w:rPr>
      </w:pPr>
      <w:r>
        <w:rPr>
          <w:b/>
        </w:rPr>
        <w:t>Перечень  программных  мероприятий</w:t>
      </w:r>
      <w:r w:rsidR="001C1526">
        <w:rPr>
          <w:b/>
        </w:rPr>
        <w:t>, механизм  их  реализации</w:t>
      </w:r>
      <w:r w:rsidR="00873E98">
        <w:rPr>
          <w:b/>
        </w:rPr>
        <w:t xml:space="preserve">  и  ответственные  за  организацию  и  проведение  профилактических  мероприятий</w:t>
      </w:r>
      <w:r>
        <w:rPr>
          <w:b/>
        </w:rPr>
        <w:t>.</w:t>
      </w:r>
    </w:p>
    <w:p w:rsidR="000E11D4" w:rsidRPr="00B42C9E" w:rsidRDefault="000E11D4">
      <w:pPr>
        <w:rPr>
          <w:b/>
        </w:rPr>
      </w:pPr>
    </w:p>
    <w:p w:rsidR="000E11D4" w:rsidRDefault="00F87883" w:rsidP="00F87883">
      <w:pPr>
        <w:pStyle w:val="a3"/>
        <w:numPr>
          <w:ilvl w:val="0"/>
          <w:numId w:val="5"/>
        </w:numPr>
      </w:pPr>
      <w:r>
        <w:t xml:space="preserve">Публикация  на  сайте  управления  в  сети «Интернет»  комментариев (в  случае  изменения  обязательных  требований)  и  </w:t>
      </w:r>
      <w:r w:rsidR="001C1526">
        <w:t>внесение  изменений  в  действующие  нормативные  правовые  акты (</w:t>
      </w:r>
      <w:proofErr w:type="spellStart"/>
      <w:r w:rsidR="001C1526">
        <w:t>ОФКиПО</w:t>
      </w:r>
      <w:proofErr w:type="spellEnd"/>
      <w:r w:rsidR="001C1526">
        <w:t xml:space="preserve">, </w:t>
      </w:r>
      <w:proofErr w:type="spellStart"/>
      <w:r w:rsidR="001C1526">
        <w:t>ОНСПДиГТС</w:t>
      </w:r>
      <w:proofErr w:type="spellEnd"/>
      <w:r w:rsidR="001C1526">
        <w:t>).</w:t>
      </w:r>
    </w:p>
    <w:p w:rsidR="001C1526" w:rsidRDefault="001C1526" w:rsidP="00F87883">
      <w:pPr>
        <w:pStyle w:val="a3"/>
        <w:numPr>
          <w:ilvl w:val="0"/>
          <w:numId w:val="5"/>
        </w:numPr>
      </w:pPr>
      <w:r>
        <w:t>Обобщение  практики  осуществления  государственного  контроля (надзора)  с  размещением  информации  на  сайте  управления  в  сети  «Интернет» (</w:t>
      </w:r>
      <w:proofErr w:type="spellStart"/>
      <w:r>
        <w:t>ОНСПДиГТС</w:t>
      </w:r>
      <w:proofErr w:type="spellEnd"/>
      <w:r>
        <w:t>).</w:t>
      </w:r>
    </w:p>
    <w:p w:rsidR="001C1526" w:rsidRDefault="001C1526" w:rsidP="00F87883">
      <w:pPr>
        <w:pStyle w:val="a3"/>
        <w:numPr>
          <w:ilvl w:val="0"/>
          <w:numId w:val="5"/>
        </w:numPr>
      </w:pPr>
      <w:r>
        <w:t>Создание  на  сайте  управления  в  сети  «Интернет»  опросов  для  представителей  субъектов  контроля (надзора)  о  качестве  проведенных  проверок, профилактики  нарушений (</w:t>
      </w:r>
      <w:proofErr w:type="spellStart"/>
      <w:r>
        <w:t>ОНСПДиГТС</w:t>
      </w:r>
      <w:proofErr w:type="spellEnd"/>
      <w:r>
        <w:t>).</w:t>
      </w:r>
    </w:p>
    <w:p w:rsidR="001C1526" w:rsidRDefault="001C1526" w:rsidP="00F87883">
      <w:pPr>
        <w:pStyle w:val="a3"/>
        <w:numPr>
          <w:ilvl w:val="0"/>
          <w:numId w:val="5"/>
        </w:numPr>
      </w:pPr>
      <w:r>
        <w:t>Проведение  семинаров  с  поднадзорными  субъектами (линейные  отделы  управления).</w:t>
      </w:r>
    </w:p>
    <w:p w:rsidR="001C1526" w:rsidRDefault="001C1526" w:rsidP="00F87883">
      <w:pPr>
        <w:pStyle w:val="a3"/>
        <w:numPr>
          <w:ilvl w:val="0"/>
          <w:numId w:val="5"/>
        </w:numPr>
      </w:pPr>
      <w:r>
        <w:t>Выдача  предостережения  юридическим  лицам  и  индивидуальным  предпринимателям  о  недопустимости  нарушения  обязательных  требований (линейные  отделы  управления).</w:t>
      </w:r>
    </w:p>
    <w:p w:rsidR="001C1526" w:rsidRPr="00F87883" w:rsidRDefault="001C1526" w:rsidP="001C1526"/>
    <w:p w:rsidR="004B21F3" w:rsidRPr="004B21F3" w:rsidRDefault="004B21F3">
      <w:pPr>
        <w:rPr>
          <w:b/>
        </w:rPr>
      </w:pPr>
    </w:p>
    <w:p w:rsidR="000E11D4" w:rsidRDefault="004B21F3" w:rsidP="004B21F3">
      <w:pPr>
        <w:pStyle w:val="a3"/>
        <w:numPr>
          <w:ilvl w:val="0"/>
          <w:numId w:val="1"/>
        </w:numPr>
        <w:jc w:val="center"/>
        <w:rPr>
          <w:b/>
        </w:rPr>
      </w:pPr>
      <w:r>
        <w:rPr>
          <w:b/>
        </w:rPr>
        <w:t>Оценка  эффективности  профилактической  работы.</w:t>
      </w:r>
    </w:p>
    <w:p w:rsidR="00A4082D" w:rsidRDefault="00A4082D" w:rsidP="00873E98">
      <w:pPr>
        <w:rPr>
          <w:b/>
        </w:rPr>
      </w:pPr>
    </w:p>
    <w:p w:rsidR="00873E98" w:rsidRDefault="00873E98" w:rsidP="00873E98">
      <w:r>
        <w:t xml:space="preserve">Результативность  профилактических  мероприятий, проводимых  управлением  в  течение  </w:t>
      </w:r>
    </w:p>
    <w:p w:rsidR="00B879A8" w:rsidRDefault="00873E98" w:rsidP="00873E98">
      <w:r>
        <w:t xml:space="preserve">года  будет  оцениваться  </w:t>
      </w:r>
      <w:r w:rsidR="00B879A8">
        <w:t xml:space="preserve">по  завершению </w:t>
      </w:r>
      <w:r>
        <w:t xml:space="preserve"> года</w:t>
      </w:r>
      <w:r w:rsidR="00B879A8">
        <w:t xml:space="preserve">  в  срок  до  1 февраля  года,  следующего  </w:t>
      </w:r>
      <w:proofErr w:type="gramStart"/>
      <w:r w:rsidR="00B879A8">
        <w:t>за</w:t>
      </w:r>
      <w:proofErr w:type="gramEnd"/>
      <w:r w:rsidR="00B879A8">
        <w:t xml:space="preserve">  </w:t>
      </w:r>
    </w:p>
    <w:p w:rsidR="00873E98" w:rsidRDefault="00B879A8" w:rsidP="00873E98">
      <w:r>
        <w:t>отчетным. Результаты  будут  размещаться  на  официальном  сайте  управления  в  сети  «Интернет»  и  направляться  в  Ространснадзор.</w:t>
      </w:r>
    </w:p>
    <w:p w:rsidR="00A4082D" w:rsidRDefault="00A4082D" w:rsidP="00873E98">
      <w:r>
        <w:t xml:space="preserve"> </w:t>
      </w:r>
      <w:r w:rsidR="00B879A8">
        <w:t>Показатели  эффективности  и  результативности</w:t>
      </w:r>
      <w:r>
        <w:t xml:space="preserve">  профилактической  работы  могут  </w:t>
      </w:r>
    </w:p>
    <w:p w:rsidR="00B879A8" w:rsidRDefault="00A4082D" w:rsidP="00873E98">
      <w:r>
        <w:t xml:space="preserve"> характеризовать  как  профилактическую  работу  в  целом, так  и  относиться  к  определенным  профилактическим  мероприятиям.</w:t>
      </w:r>
    </w:p>
    <w:p w:rsidR="00A4082D" w:rsidRDefault="00A4082D" w:rsidP="00873E98">
      <w:bookmarkStart w:id="0" w:name="_GoBack"/>
      <w:bookmarkEnd w:id="0"/>
    </w:p>
    <w:p w:rsidR="00A4082D" w:rsidRDefault="00C02BB5" w:rsidP="00873E98">
      <w:r>
        <w:rPr>
          <w:noProof/>
        </w:rPr>
        <w:drawing>
          <wp:anchor distT="0" distB="0" distL="114300" distR="114300" simplePos="0" relativeHeight="251661312" behindDoc="0" locked="0" layoutInCell="1" allowOverlap="1" wp14:anchorId="16E49437" wp14:editId="5A16BBC0">
            <wp:simplePos x="0" y="0"/>
            <wp:positionH relativeFrom="column">
              <wp:posOffset>3537585</wp:posOffset>
            </wp:positionH>
            <wp:positionV relativeFrom="paragraph">
              <wp:posOffset>81280</wp:posOffset>
            </wp:positionV>
            <wp:extent cx="890905" cy="466725"/>
            <wp:effectExtent l="0" t="0" r="4445" b="9525"/>
            <wp:wrapNone/>
            <wp:docPr id="4" name="Рисунок 4" descr="подпись Попов 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пись Попов 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72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82D" w:rsidRDefault="00A4082D" w:rsidP="00873E98">
      <w:r>
        <w:t>Начальник  отдела  надзора за  судоходством,</w:t>
      </w:r>
    </w:p>
    <w:p w:rsidR="00A4082D" w:rsidRDefault="00A4082D" w:rsidP="00873E98">
      <w:r>
        <w:t>портовой  деятельностью  и ГТС                                                                                 В.Д. Попов</w:t>
      </w:r>
    </w:p>
    <w:p w:rsidR="00A4082D" w:rsidRDefault="00A4082D" w:rsidP="00873E98"/>
    <w:p w:rsidR="00A4082D" w:rsidRDefault="00A4082D" w:rsidP="00873E98"/>
    <w:p w:rsidR="00A4082D" w:rsidRPr="00A4082D" w:rsidRDefault="00A4082D" w:rsidP="00873E98">
      <w:pPr>
        <w:rPr>
          <w:sz w:val="20"/>
          <w:szCs w:val="20"/>
        </w:rPr>
      </w:pPr>
      <w:r>
        <w:rPr>
          <w:sz w:val="20"/>
          <w:szCs w:val="20"/>
        </w:rPr>
        <w:t>Агафонова Н.В. (8182) 20-67-02</w:t>
      </w:r>
    </w:p>
    <w:sectPr w:rsidR="00A4082D" w:rsidRPr="00A4082D" w:rsidSect="00254AFA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0F50"/>
    <w:multiLevelType w:val="hybridMultilevel"/>
    <w:tmpl w:val="C9D450B4"/>
    <w:lvl w:ilvl="0" w:tplc="C1D0FD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89480D"/>
    <w:multiLevelType w:val="hybridMultilevel"/>
    <w:tmpl w:val="93AA8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27325"/>
    <w:multiLevelType w:val="hybridMultilevel"/>
    <w:tmpl w:val="983A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77149"/>
    <w:multiLevelType w:val="hybridMultilevel"/>
    <w:tmpl w:val="C686A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40FB0"/>
    <w:multiLevelType w:val="hybridMultilevel"/>
    <w:tmpl w:val="031C89AE"/>
    <w:lvl w:ilvl="0" w:tplc="19D6A4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B48"/>
    <w:rsid w:val="000D3D5D"/>
    <w:rsid w:val="000E11D4"/>
    <w:rsid w:val="001C1526"/>
    <w:rsid w:val="00217CB9"/>
    <w:rsid w:val="00254AFA"/>
    <w:rsid w:val="0034630B"/>
    <w:rsid w:val="0049410B"/>
    <w:rsid w:val="004B21F3"/>
    <w:rsid w:val="005F22FB"/>
    <w:rsid w:val="00611B48"/>
    <w:rsid w:val="00700E7D"/>
    <w:rsid w:val="00873E98"/>
    <w:rsid w:val="00A4082D"/>
    <w:rsid w:val="00AC10B5"/>
    <w:rsid w:val="00B42C9E"/>
    <w:rsid w:val="00B879A8"/>
    <w:rsid w:val="00C02BB5"/>
    <w:rsid w:val="00EF074F"/>
    <w:rsid w:val="00F8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1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УГМРН Северное</dc:creator>
  <cp:keywords/>
  <dc:description/>
  <cp:lastModifiedBy>Костина</cp:lastModifiedBy>
  <cp:revision>5</cp:revision>
  <dcterms:created xsi:type="dcterms:W3CDTF">2017-12-22T05:08:00Z</dcterms:created>
  <dcterms:modified xsi:type="dcterms:W3CDTF">2018-04-16T07:04:00Z</dcterms:modified>
</cp:coreProperties>
</file>